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3F8D" w14:textId="18E15643" w:rsidR="00172293" w:rsidRPr="00135245" w:rsidRDefault="00172293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  <w:r w:rsidRPr="00135245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Ciudad de Revere</w:t>
      </w:r>
    </w:p>
    <w:p w14:paraId="1D8BC7CF" w14:textId="77777777" w:rsidR="00172293" w:rsidRPr="00135245" w:rsidRDefault="00172293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</w:p>
    <w:p w14:paraId="167D23E6" w14:textId="5328BB2A" w:rsidR="00172293" w:rsidRPr="00172293" w:rsidRDefault="00EF312B" w:rsidP="00172293">
      <w:pPr>
        <w:spacing w:after="0" w:line="276" w:lineRule="auto"/>
        <w:jc w:val="center"/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</w:pPr>
      <w:r w:rsidRPr="00EF312B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Aviso de reunió</w:t>
      </w:r>
      <w:r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n </w:t>
      </w:r>
      <w:r w:rsidRPr="00EF312B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pública</w:t>
      </w:r>
    </w:p>
    <w:p w14:paraId="59D6DDE8" w14:textId="69AE50B6" w:rsidR="00172293" w:rsidRPr="00172293" w:rsidRDefault="00EF312B" w:rsidP="00172293">
      <w:pPr>
        <w:spacing w:after="0" w:line="276" w:lineRule="auto"/>
        <w:jc w:val="center"/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</w:pPr>
      <w:r w:rsidRPr="00EF312B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Propuesta de</w:t>
      </w:r>
      <w:r w:rsidR="00E06FCC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l</w:t>
      </w:r>
      <w:r w:rsidRPr="00EF312B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 plan anual para el año fiscal 2024</w:t>
      </w:r>
    </w:p>
    <w:p w14:paraId="230C05B1" w14:textId="603A997C" w:rsidR="00172293" w:rsidRPr="008311DF" w:rsidRDefault="008311DF" w:rsidP="00172293">
      <w:pPr>
        <w:spacing w:after="0" w:line="276" w:lineRule="auto"/>
        <w:jc w:val="center"/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</w:pPr>
      <w:r w:rsidRPr="008311DF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Programa de </w:t>
      </w:r>
      <w:r w:rsidR="007B1548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S</w:t>
      </w:r>
      <w:r w:rsidRPr="008311DF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ubsidio</w:t>
      </w:r>
      <w:r w:rsidR="007B1548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 G</w:t>
      </w:r>
      <w:r w:rsidRPr="008311DF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lobal para el </w:t>
      </w:r>
      <w:r w:rsidR="007B1548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D</w:t>
      </w:r>
      <w:r w:rsidRPr="008311DF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esarrollo </w:t>
      </w:r>
      <w:r w:rsidR="007B1548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>C</w:t>
      </w:r>
      <w:r w:rsidRPr="008311DF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omunitario </w:t>
      </w:r>
      <w:r w:rsidR="00172293" w:rsidRPr="008311DF">
        <w:rPr>
          <w:rFonts w:ascii="Cambria" w:eastAsia="Calibri" w:hAnsi="Cambria" w:cs="Calibri"/>
          <w:b/>
          <w:kern w:val="0"/>
          <w:sz w:val="22"/>
          <w:szCs w:val="22"/>
          <w:lang w:val="es-CO"/>
          <w14:ligatures w14:val="none"/>
        </w:rPr>
        <w:t xml:space="preserve">HUD </w:t>
      </w:r>
    </w:p>
    <w:p w14:paraId="1F432D2C" w14:textId="77777777" w:rsidR="00172293" w:rsidRPr="008311DF" w:rsidRDefault="00172293" w:rsidP="00172293">
      <w:pPr>
        <w:spacing w:after="0" w:line="276" w:lineRule="auto"/>
        <w:jc w:val="center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</w:p>
    <w:p w14:paraId="6F28AA9A" w14:textId="67F5EA9D" w:rsidR="00172293" w:rsidRPr="00172293" w:rsidRDefault="006242B8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  <w:r>
        <w:rPr>
          <w:lang w:val="es-CO"/>
        </w:rPr>
        <w:t>L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a Ciudad de Revere, actuando a través de su </w:t>
      </w:r>
      <w:r w:rsidR="00E06FCC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director</w:t>
      </w:r>
      <w:r w:rsidR="00E06FCC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ejecutivo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, el alcalde Patrick Keefe, es una 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c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omunidad 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con derechos 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de 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d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esarrollo 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c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omunitario HUD en el Programa Federal 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de </w:t>
      </w:r>
      <w:r w:rsidR="007B154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S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ubsidio </w:t>
      </w:r>
      <w:r w:rsidR="007B154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G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lobal para el d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esarrollo 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c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omunitario</w:t>
      </w:r>
      <w:r w:rsidR="008311DF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(CDBG) y está obligada a presentar un año fiscal 2024 (1 de julio 2024-30 de junio 2025) Plan Anual detallando su uso previsto de los fondos. La Ciudad de Revere espera recibir aproximadamente $660,000 para su Programa CDBG del AF 2024. En este momento, la </w:t>
      </w:r>
      <w:r w:rsidR="00135245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asignación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exacta </w:t>
      </w:r>
      <w:r w:rsidR="00135245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aún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no ha sido determinada por el Congreso.</w:t>
      </w:r>
    </w:p>
    <w:p w14:paraId="0625C9F0" w14:textId="77777777" w:rsidR="00172293" w:rsidRPr="00172293" w:rsidRDefault="00172293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</w:p>
    <w:p w14:paraId="72C0B68E" w14:textId="6F3BF475" w:rsidR="00172293" w:rsidRPr="00172293" w:rsidRDefault="006242B8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Una parte importante de este proceso es obtener la opinión y los comentarios del público. El Departamento de </w:t>
      </w:r>
      <w:r w:rsidR="004C3C95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Planificación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y Desarrollo Comunitario (DPCD) </w:t>
      </w:r>
      <w:r w:rsidR="00135245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tendrá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la segunda audiencia </w:t>
      </w:r>
      <w:r w:rsidR="00135245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pública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</w:t>
      </w:r>
      <w:r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 xml:space="preserve">el 2 de </w:t>
      </w:r>
      <w:r w:rsidR="00135245"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>abril</w:t>
      </w:r>
      <w:r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 xml:space="preserve"> de 2024 a las 5:30pm en la </w:t>
      </w:r>
      <w:r w:rsidR="00135245"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>Cámara</w:t>
      </w:r>
      <w:r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 xml:space="preserve"> del Consejo de</w:t>
      </w:r>
      <w:r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 xml:space="preserve"> </w:t>
      </w:r>
      <w:r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>l</w:t>
      </w:r>
      <w:r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>a</w:t>
      </w:r>
      <w:r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 xml:space="preserve"> </w:t>
      </w:r>
      <w:r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 xml:space="preserve">alcaldía </w:t>
      </w:r>
      <w:r w:rsidRPr="006242B8">
        <w:rPr>
          <w:rFonts w:ascii="Cambria" w:eastAsia="Calibri" w:hAnsi="Cambria" w:cs="Calibri"/>
          <w:b/>
          <w:bCs/>
          <w:kern w:val="0"/>
          <w:sz w:val="22"/>
          <w:szCs w:val="22"/>
          <w:lang w:val="es-CO"/>
          <w14:ligatures w14:val="none"/>
        </w:rPr>
        <w:t>en 281 Broadway, Revere, MA 02151.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En esta audiencia pública, el DPCD describirá los usos propuestos de los fondos para el Plan Anual del Año Fiscal 2024, incluyendo la mejora de parques, </w:t>
      </w:r>
      <w:r w:rsidR="00135245"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instalaciones e infraestructuras públicas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.</w:t>
      </w:r>
    </w:p>
    <w:p w14:paraId="66285288" w14:textId="77777777" w:rsidR="00172293" w:rsidRPr="00172293" w:rsidRDefault="00172293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</w:p>
    <w:p w14:paraId="33F30971" w14:textId="7F6DB1EB" w:rsidR="00172293" w:rsidRPr="00172293" w:rsidRDefault="006242B8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Hasta el 1 de mayo de 2024, el Plan Anual del Año Fiscal 2024 estará disponible para su revisión pública durante el horario laboral habitual en los siguientes lugares: el DPCD, </w:t>
      </w:r>
      <w:r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alcaldía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, 281 Broadway, Revere, MA 02151; la Biblioteca Pública de Revere, 179 Beach Street, Revere, MA 02151; y en la Oficina del </w:t>
      </w:r>
      <w:proofErr w:type="gramStart"/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Secretario</w:t>
      </w:r>
      <w:proofErr w:type="gramEnd"/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Municipal, </w:t>
      </w:r>
      <w:r w:rsidR="00135245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la alcaldía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de Revere, 281 Broadway, Revere, MA 02151. El Plan Anual está publicado en el sitio web de la ciudad (</w:t>
      </w:r>
      <w:hyperlink r:id="rId4" w:history="1">
        <w:r w:rsidRPr="00172293">
          <w:rPr>
            <w:rStyle w:val="Hyperlink"/>
            <w:rFonts w:ascii="Cambria" w:eastAsia="Calibri" w:hAnsi="Cambria" w:cs="Calibri"/>
            <w:kern w:val="0"/>
            <w:sz w:val="22"/>
            <w:szCs w:val="22"/>
            <w:lang w:val="es-CO"/>
            <w14:ligatures w14:val="none"/>
          </w:rPr>
          <w:t>www.revere.org</w:t>
        </w:r>
      </w:hyperlink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). El DPCD ha establecido un período de 30 días para la presentación de observaciones sobre el Plan anual. Los comentarios por escrito deben recibirse antes de la</w:t>
      </w:r>
      <w:r w:rsidR="00135245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s 4:00 pm</w:t>
      </w:r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del último día de dicho período, que se espera sea el 1 de mayo de 2024. El DPCD estudiará dichos comentarios y les dará respuesta en el plan formal que se presentará al Departamento de Vivienda y Desarrollo Urbano de </w:t>
      </w:r>
      <w:proofErr w:type="gramStart"/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EE.UU.</w:t>
      </w:r>
      <w:proofErr w:type="gramEnd"/>
      <w:r w:rsidRPr="006242B8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el 15 de mayo de 2024 o antes, una vez concluido el periodo de comentarios formales.</w:t>
      </w:r>
    </w:p>
    <w:p w14:paraId="0DBE0C52" w14:textId="77777777" w:rsidR="00172293" w:rsidRPr="006242B8" w:rsidRDefault="00172293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</w:p>
    <w:p w14:paraId="4EEB5837" w14:textId="6920591B" w:rsidR="00172293" w:rsidRPr="00172293" w:rsidRDefault="00EF312B" w:rsidP="00172293">
      <w:pPr>
        <w:spacing w:after="0" w:line="276" w:lineRule="auto"/>
        <w:rPr>
          <w:lang w:val="es-CO"/>
        </w:rPr>
      </w:pPr>
      <w:r w:rsidRPr="00EF312B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Las personas con discapacidades del habla, auditivas o visuales y las personas que requieran servicios de interpretación serán acomodadas en las audiencias públicas en la mayor medida posible, siempre que una solicitud de dicha asistencia se haga </w:t>
      </w:r>
      <w:r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>con</w:t>
      </w:r>
      <w:r w:rsidRPr="00EF312B"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  <w:t xml:space="preserve"> tiempo razonable antes de la audiencia al DPCD en la dirección antes mencionada, por teléfono al 781-286-8181 x20319, o por correo electrónico a</w:t>
      </w:r>
      <w:r w:rsidRPr="00EF312B">
        <w:rPr>
          <w:lang w:val="es-CO"/>
        </w:rPr>
        <w:t xml:space="preserve"> </w:t>
      </w:r>
      <w:hyperlink r:id="rId5" w:history="1">
        <w:r w:rsidRPr="00172293">
          <w:rPr>
            <w:rStyle w:val="Hyperlink"/>
            <w:rFonts w:ascii="Cambria" w:eastAsia="Calibri" w:hAnsi="Cambria" w:cs="Calibri"/>
            <w:color w:val="0070C0"/>
            <w:kern w:val="0"/>
            <w:sz w:val="22"/>
            <w:szCs w:val="22"/>
            <w:lang w:val="es-CO"/>
            <w14:ligatures w14:val="none"/>
          </w:rPr>
          <w:t>dosterman@revere.org</w:t>
        </w:r>
      </w:hyperlink>
      <w:r w:rsidR="00172293" w:rsidRPr="00172293">
        <w:rPr>
          <w:rFonts w:ascii="Cambria" w:eastAsia="Calibri" w:hAnsi="Cambria" w:cs="Calibri"/>
          <w:color w:val="0070C0"/>
          <w:kern w:val="0"/>
          <w:sz w:val="22"/>
          <w:szCs w:val="22"/>
          <w:lang w:val="es-CO"/>
          <w14:ligatures w14:val="none"/>
        </w:rPr>
        <w:t xml:space="preserve">. </w:t>
      </w:r>
    </w:p>
    <w:p w14:paraId="35A41930" w14:textId="77777777" w:rsidR="00172293" w:rsidRPr="00172293" w:rsidRDefault="00172293" w:rsidP="00172293">
      <w:pPr>
        <w:spacing w:after="0" w:line="276" w:lineRule="auto"/>
        <w:rPr>
          <w:rFonts w:ascii="Cambria" w:eastAsia="Calibri" w:hAnsi="Cambria" w:cs="Calibri"/>
          <w:kern w:val="0"/>
          <w:sz w:val="22"/>
          <w:szCs w:val="22"/>
          <w:lang w:val="es-CO"/>
          <w14:ligatures w14:val="none"/>
        </w:rPr>
      </w:pPr>
    </w:p>
    <w:p w14:paraId="73670CCB" w14:textId="77777777" w:rsidR="00172293" w:rsidRPr="00172293" w:rsidRDefault="00172293" w:rsidP="00172293">
      <w:pPr>
        <w:spacing w:after="0" w:line="276" w:lineRule="auto"/>
        <w:rPr>
          <w:rFonts w:ascii="Cambria" w:eastAsia="Arial" w:hAnsi="Cambria" w:cs="Arial"/>
          <w:kern w:val="0"/>
          <w:sz w:val="22"/>
          <w:szCs w:val="22"/>
          <w:lang w:val="es-CO"/>
          <w14:ligatures w14:val="none"/>
        </w:rPr>
      </w:pPr>
    </w:p>
    <w:p w14:paraId="5362B717" w14:textId="77777777" w:rsidR="00172293" w:rsidRPr="00172293" w:rsidRDefault="00172293" w:rsidP="00172293">
      <w:pPr>
        <w:spacing w:after="0" w:line="276" w:lineRule="auto"/>
        <w:jc w:val="center"/>
        <w:rPr>
          <w:rFonts w:ascii="Cambria" w:eastAsia="Arial" w:hAnsi="Cambria" w:cs="Arial"/>
          <w:kern w:val="0"/>
          <w:sz w:val="22"/>
          <w:szCs w:val="22"/>
          <w14:ligatures w14:val="none"/>
        </w:rPr>
      </w:pPr>
      <w:r w:rsidRPr="00172293">
        <w:rPr>
          <w:rFonts w:ascii="Cambria" w:eastAsia="Arial" w:hAnsi="Cambria" w:cs="Arial"/>
          <w:noProof/>
          <w:kern w:val="0"/>
          <w:sz w:val="22"/>
          <w:szCs w:val="22"/>
          <w14:ligatures w14:val="none"/>
        </w:rPr>
        <w:drawing>
          <wp:inline distT="114300" distB="114300" distL="114300" distR="114300" wp14:anchorId="0D16C433" wp14:editId="3D71A002">
            <wp:extent cx="642938" cy="642938"/>
            <wp:effectExtent l="0" t="0" r="0" b="0"/>
            <wp:docPr id="1" name="image1.png" descr="A blue and white symbol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ue and white symbol with text&#10;&#10;Description automatically generated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1DBA69" w14:textId="77777777" w:rsidR="009D7862" w:rsidRDefault="009D7862"/>
    <w:sectPr w:rsidR="009D7862" w:rsidSect="001722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3"/>
    <w:rsid w:val="00135245"/>
    <w:rsid w:val="00172293"/>
    <w:rsid w:val="004C3C95"/>
    <w:rsid w:val="006242B8"/>
    <w:rsid w:val="007B1548"/>
    <w:rsid w:val="008311DF"/>
    <w:rsid w:val="00902F68"/>
    <w:rsid w:val="009D7862"/>
    <w:rsid w:val="00E06FCC"/>
    <w:rsid w:val="00EF312B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8616"/>
  <w15:chartTrackingRefBased/>
  <w15:docId w15:val="{1B55A212-86D7-4917-84E2-18B02F3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2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2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2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2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2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2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2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2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2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2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2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2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2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2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2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2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2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2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2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2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2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2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2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2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29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F312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osterman@revere.org" TargetMode="External"/><Relationship Id="rId4" Type="http://schemas.openxmlformats.org/officeDocument/2006/relationships/hyperlink" Target="http://www.rev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Guzman</dc:creator>
  <cp:keywords/>
  <dc:description/>
  <cp:lastModifiedBy>Danielle Osterman</cp:lastModifiedBy>
  <cp:revision>2</cp:revision>
  <cp:lastPrinted>2024-03-18T21:09:00Z</cp:lastPrinted>
  <dcterms:created xsi:type="dcterms:W3CDTF">2024-03-18T21:10:00Z</dcterms:created>
  <dcterms:modified xsi:type="dcterms:W3CDTF">2024-03-18T21:10:00Z</dcterms:modified>
</cp:coreProperties>
</file>